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0" w:line="360" w:lineRule="auto"/>
        <w:jc w:val="center"/>
        <w:outlineLvl w:val="1"/>
        <w:rPr>
          <w:rFonts w:ascii="宋体" w:hAnsi="宋体" w:eastAsia="宋体" w:cs="宋体"/>
          <w:b w:val="0"/>
          <w:bCs w:val="0"/>
          <w:color w:val="auto"/>
          <w:spacing w:val="-6"/>
          <w:sz w:val="28"/>
          <w:szCs w:val="28"/>
        </w:rPr>
      </w:pPr>
      <w:r>
        <w:rPr>
          <w:rFonts w:hint="eastAsia" w:ascii="宋体" w:hAnsi="宋体" w:eastAsia="宋体" w:cs="宋体"/>
          <w:b/>
          <w:bCs/>
          <w:color w:val="auto"/>
          <w:spacing w:val="-2"/>
          <w:sz w:val="28"/>
          <w:szCs w:val="28"/>
          <w:lang w:eastAsia="zh-CN"/>
        </w:rPr>
        <w:t>虞城县水利局河南虞舜水利发展有限公司虞城县城市供水提升保障及智慧化改造工程设计项目</w:t>
      </w:r>
      <w:r>
        <w:rPr>
          <w:rFonts w:ascii="宋体" w:hAnsi="宋体" w:eastAsia="宋体" w:cs="宋体"/>
          <w:b/>
          <w:bCs/>
          <w:color w:val="auto"/>
          <w:spacing w:val="-6"/>
          <w:sz w:val="28"/>
          <w:szCs w:val="28"/>
        </w:rPr>
        <w:t>招标公告</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 招标条件</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本招标项目</w:t>
      </w:r>
      <w:r>
        <w:rPr>
          <w:rFonts w:hint="eastAsia" w:asciiTheme="minorEastAsia" w:hAnsiTheme="minorEastAsia" w:eastAsiaTheme="minorEastAsia" w:cstheme="minorEastAsia"/>
          <w:color w:val="auto"/>
          <w:sz w:val="24"/>
          <w:szCs w:val="24"/>
          <w:lang w:eastAsia="zh-CN"/>
        </w:rPr>
        <w:t>虞城县水利局河南虞舜水利发展有限公司虞城县城市供水提升保障及智慧化改造工程设计项目</w:t>
      </w:r>
      <w:r>
        <w:rPr>
          <w:rFonts w:hint="eastAsia" w:asciiTheme="minorEastAsia" w:hAnsiTheme="minorEastAsia" w:eastAsiaTheme="minorEastAsia" w:cstheme="minorEastAsia"/>
          <w:color w:val="auto"/>
          <w:sz w:val="24"/>
          <w:szCs w:val="24"/>
        </w:rPr>
        <w:t>已由上级主管部门批准建设，招标人为虞城县水利局，建设资金来自自筹资金。项目已具备招标条件，现对该建设项目进行国内公开招标，欢迎符合相关条件的单位参加投标。</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 项目概况与招标范围</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2.1 项目名称：</w:t>
      </w:r>
      <w:r>
        <w:rPr>
          <w:rFonts w:hint="eastAsia" w:asciiTheme="minorEastAsia" w:hAnsiTheme="minorEastAsia" w:eastAsiaTheme="minorEastAsia" w:cstheme="minorEastAsia"/>
          <w:color w:val="auto"/>
          <w:sz w:val="24"/>
          <w:szCs w:val="24"/>
          <w:lang w:eastAsia="zh-CN"/>
        </w:rPr>
        <w:t>虞城县水利局河南虞舜水利发展有限公司虞城县城市供水提升保障及智慧化改造工程设计项目</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 招标编号：商工程〔2024〕056号</w:t>
      </w:r>
    </w:p>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2.3 项目编号：虞财采招-2024-</w:t>
      </w:r>
      <w:r>
        <w:rPr>
          <w:rFonts w:hint="eastAsia" w:asciiTheme="minorEastAsia" w:hAnsiTheme="minorEastAsia" w:eastAsiaTheme="minorEastAsia" w:cstheme="minorEastAsia"/>
          <w:color w:val="auto"/>
          <w:sz w:val="24"/>
          <w:szCs w:val="24"/>
          <w:lang w:val="en-US" w:eastAsia="zh-CN"/>
        </w:rPr>
        <w:t>15</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 项目地点：虞城县境内。</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 资金来源：自筹资金。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 招标内容：设计，初步设计、施工图设计等各阶段的设计工作以及相关后续服务工作。</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 招标范围：招标文件范围内的所有内容。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 设计周期：30 日历天。</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 质量标准：符合国家现行相关技术规范。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 招标控制价：</w:t>
      </w:r>
      <w:r>
        <w:rPr>
          <w:rFonts w:hint="eastAsia" w:asciiTheme="minorEastAsia" w:hAnsiTheme="minorEastAsia" w:eastAsiaTheme="minorEastAsia" w:cstheme="minorEastAsia"/>
          <w:color w:val="auto"/>
          <w:sz w:val="24"/>
          <w:szCs w:val="24"/>
          <w:lang w:val="en-US" w:eastAsia="zh-CN"/>
        </w:rPr>
        <w:t>1852000.00</w:t>
      </w:r>
      <w:r>
        <w:rPr>
          <w:rFonts w:hint="eastAsia" w:asciiTheme="minorEastAsia" w:hAnsiTheme="minorEastAsia" w:eastAsiaTheme="minorEastAsia" w:cstheme="minorEastAsia"/>
          <w:color w:val="auto"/>
          <w:sz w:val="24"/>
          <w:szCs w:val="24"/>
        </w:rPr>
        <w:t>元。</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 标段划分：本项目共划分 1 个标段。</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 投标人资格要求</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具备独立法人资格，持有有效企业法人营业执照；</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2.资质条件：供应商需具备市政（燃气工程、轨道交通工程除外）行业乙级及以上资质或市政行业甲级或工程设计综合甲级资质。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3.人员资格：项目负责人须具有注册公用设备工程师（给水排水专业）执业资格，并具有高级或高级以上技术职称；项目负责人及被委托人应提供劳动合同及2023年1月以来任意3个月的养老保险证明并提供查询方式（以劳动和社会保障部门出具的书面证明或查询清单为准），并将加盖单位公章的扫描件附于投标文件中。</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 财务要求：须提供经会计师事务所或审计机构审计的2022年度或2023年度财务审计报告，成立不足一年的提供企业财务报表。</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3.5 投标人应根据“ 中国执行信息公开网 ”（http://zxgk.court.gov.cn/shixin/）查询的被列入失信被执行人； “信用中国 ”网站（www.creditchina.gov.cn）查询的重大税收违法失信主体；中国政府采购网（www.ccgp.gov.cn）查询的政府采购严重违法失信行为记录名单信用记录，被列入失信被执行人、重大税收违法失信主体、政府采购严重违法失信行为记录名单的单位将被拒 绝参与本项目投标；投标人应在招标公告发布后对本单位信用信息进行查询并将查询结果做在投标文件中。</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3.6 单位负责人为同一人或者存在控股、管理关系的不同单位，不得参加同一标段投标或者未划分标段的同一招标项目投标。</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3.7 本次招标不接受联合体投标。</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 招标文件的获取</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 招标文件获取方式：企业可直接在该公告下方相关附件下载也可以免费注册登录全国公共资源交易平台（河南省·商丘市）（https ://ggzyjy.shangqiu.gov.cn）下载招标文件。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如确定投标 ，需登录全国公共资源交易平台（河南省·商丘市）（https://ggzyjy.shangqiu.gov.cn）点击公告中的“我要投标 ”按照系统提示进行操作。</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 招标文件下载开始时间：同招标公告发布时间。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 招标文件下载截止时间：同递交投标文件的截止时间及开标时间。</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5. 投标文件的递交及开标时间、地点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网上递交投标文件的截止时间及开标时间：</w:t>
      </w:r>
      <w:r>
        <w:rPr>
          <w:rFonts w:hint="eastAsia" w:asciiTheme="minorEastAsia" w:hAnsiTheme="minorEastAsia" w:eastAsiaTheme="minorEastAsia" w:cstheme="minorEastAsia"/>
          <w:color w:val="auto"/>
          <w:sz w:val="24"/>
          <w:szCs w:val="24"/>
        </w:rPr>
        <w:t>2024年4月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日09：00分</w:t>
      </w:r>
      <w:r>
        <w:rPr>
          <w:rFonts w:hint="eastAsia" w:asciiTheme="minorEastAsia" w:hAnsiTheme="minorEastAsia" w:eastAsiaTheme="minorEastAsia" w:cstheme="minorEastAsia"/>
          <w:color w:val="auto"/>
          <w:sz w:val="24"/>
          <w:szCs w:val="24"/>
        </w:rPr>
        <w:t>整（北京时间）。</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开标地点</w:t>
      </w:r>
      <w:r>
        <w:rPr>
          <w:rFonts w:hint="eastAsia" w:asciiTheme="minorEastAsia" w:hAnsiTheme="minorEastAsia" w:eastAsiaTheme="minorEastAsia" w:cstheme="minorEastAsia"/>
          <w:color w:val="auto"/>
          <w:sz w:val="24"/>
          <w:szCs w:val="24"/>
        </w:rPr>
        <w:t>：商丘市公共资源交易中心2楼第开标席位</w:t>
      </w:r>
      <w:r>
        <w:rPr>
          <w:rFonts w:hint="eastAsia" w:asciiTheme="minorEastAsia" w:hAnsiTheme="minorEastAsia" w:eastAsiaTheme="minorEastAsia" w:cstheme="minorEastAsia"/>
          <w:color w:val="auto"/>
          <w:sz w:val="24"/>
          <w:szCs w:val="24"/>
          <w:lang w:val="en-US" w:eastAsia="zh-CN"/>
        </w:rPr>
        <w:t>十九</w:t>
      </w:r>
      <w:r>
        <w:rPr>
          <w:rFonts w:hint="eastAsia" w:asciiTheme="minorEastAsia" w:hAnsiTheme="minorEastAsia" w:eastAsiaTheme="minorEastAsia" w:cstheme="minorEastAsia"/>
          <w:color w:val="auto"/>
          <w:sz w:val="24"/>
          <w:szCs w:val="24"/>
        </w:rPr>
        <w:t>（商丘市中州路与南京路交叉口西</w:t>
      </w:r>
      <w:r>
        <w:rPr>
          <w:rFonts w:hint="eastAsia" w:asciiTheme="minorEastAsia" w:hAnsiTheme="minorEastAsia" w:eastAsiaTheme="minorEastAsia" w:cstheme="minorEastAsia"/>
          <w:color w:val="auto"/>
          <w:sz w:val="24"/>
          <w:szCs w:val="24"/>
        </w:rPr>
        <w:t>南角）。</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 投标文件解密开始和截止时间</w:t>
      </w:r>
      <w:r>
        <w:rPr>
          <w:rFonts w:hint="eastAsia" w:asciiTheme="minorEastAsia" w:hAnsiTheme="minorEastAsia" w:eastAsiaTheme="minorEastAsia" w:cstheme="minorEastAsia"/>
          <w:color w:val="auto"/>
          <w:sz w:val="24"/>
          <w:szCs w:val="24"/>
        </w:rPr>
        <w:t>：2024年4月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日9时00分至2024年4月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日11时00分；在规定的时间内因投标人原因未完成解</w:t>
      </w:r>
      <w:r>
        <w:rPr>
          <w:rFonts w:hint="eastAsia" w:asciiTheme="minorEastAsia" w:hAnsiTheme="minorEastAsia" w:eastAsiaTheme="minorEastAsia" w:cstheme="minorEastAsia"/>
          <w:color w:val="auto"/>
          <w:sz w:val="24"/>
          <w:szCs w:val="24"/>
        </w:rPr>
        <w:t>密的投标文件视为无效。</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5.4 投标人应将电子投标文件在投标专区上传到全国公共资源交易平台（河南省·商丘市）。电子投标文件逾期上传或没有上传的，招标人将拒绝接收。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5.5 电子投标文件网上递交流程：在电子投标文件网上递交的截止时间前，使用 CA 锁登录后 将已固化且加密的电子投标文件通过网上递交的方式在投标专区自行网上递交，并确保网上递交成 功（为保证文件正常网上递交，请投标人错峰上传，详细操作可参阅交易平台办事服务-操作指南-投标阶段）。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5.6 本项目实行不见面开评标，投标人不需再到达现场（需要现场演示或样品展示的除外），请投标人通过互联网登录交易平台自助完成投标签到、投标文件解密及澄清答疑等操作，具体流程 详见交易中心系统 2019 年 12 月 31 日发布的《关于实行全过程不见面交易的公告》 附件“全国公共资源交易平台（河南省·商丘市）操作指南 2019-12-31 版本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5.7 本项目制作电子招标文件时使用最新版工具箱 “ 商丘电子招标人工具箱 2023-12-13 （V6.7.0) ”，投标人对应使用的工具箱为“商丘电子投标人工具箱 2023-12-13（V6.7.0) ”具体请参照 2023 年 12 月 13 日“全国公共资源交易平台(河南省·商丘市)发布的通知；</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6. 投标保证金交纳</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投标保证金金额：最高不超过该项目招标估算价的 2%，详见招标文件。</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 投标保证金交纳方式：网上转帐递交，或电子投标保函。</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6.2.1 网上转帐递交注意事项：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交纳方式：网上转帐递交；投标专区自行获取保证金账号。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交纳及到账时间</w:t>
      </w:r>
      <w:r>
        <w:rPr>
          <w:rFonts w:hint="eastAsia" w:asciiTheme="minorEastAsia" w:hAnsiTheme="minorEastAsia" w:eastAsiaTheme="minorEastAsia" w:cstheme="minorEastAsia"/>
          <w:color w:val="auto"/>
          <w:sz w:val="24"/>
          <w:szCs w:val="24"/>
        </w:rPr>
        <w:t>：2024年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日9时00分至2024年4月</w:t>
      </w:r>
      <w:r>
        <w:rPr>
          <w:rFonts w:hint="eastAsia" w:asciiTheme="minorEastAsia" w:hAnsiTheme="minorEastAsia" w:eastAsiaTheme="minorEastAsia" w:cstheme="minorEastAsia"/>
          <w:color w:val="auto"/>
          <w:sz w:val="24"/>
          <w:szCs w:val="24"/>
          <w:lang w:val="en-US" w:eastAsia="zh-CN"/>
        </w:rPr>
        <w:t>23</w:t>
      </w:r>
      <w:r>
        <w:rPr>
          <w:rFonts w:hint="eastAsia" w:asciiTheme="minorEastAsia" w:hAnsiTheme="minorEastAsia" w:eastAsiaTheme="minorEastAsia" w:cstheme="minorEastAsia"/>
          <w:color w:val="auto"/>
          <w:sz w:val="24"/>
          <w:szCs w:val="24"/>
        </w:rPr>
        <w:t xml:space="preserve">日17 时 00 </w:t>
      </w:r>
      <w:r>
        <w:rPr>
          <w:rFonts w:hint="eastAsia" w:asciiTheme="minorEastAsia" w:hAnsiTheme="minorEastAsia" w:eastAsiaTheme="minorEastAsia" w:cstheme="minorEastAsia"/>
          <w:color w:val="auto"/>
          <w:sz w:val="24"/>
          <w:szCs w:val="24"/>
        </w:rPr>
        <w:t>分止；保证金账户获取方式 ：投标人登录全国公共资源交易平台（河南省·商丘市）（http://ggzyjy.shangqiu.gov.cn） 点击公告中的“我要投标 ”或登陆后在项目报名页面按照页面提示自行获取保证金账户。</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（注册请注意：上传信息基本账户要真实有效，转账时要从备案的基本账户转出，开标时系统 会自动对账号进行匹配并在投标文件中附投标保证金转账凭证及开户许可证或基本存款账户信息复印件或扫描件并加盖公章。）各投标人在公告中自动获取的保证金账户由银行账号池提供，且每个标段每个投标人获取的帐号均不会相同（同一账号只会生成一次），保证金递交须由投标人的基本账户汇出，若出现多个投标人保证金交至同一账号均按无效处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6.2.2 电子投标保函递交注意事项：</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开具截至时间</w:t>
      </w:r>
      <w:r>
        <w:rPr>
          <w:rFonts w:hint="eastAsia" w:asciiTheme="minorEastAsia" w:hAnsiTheme="minorEastAsia" w:eastAsiaTheme="minorEastAsia" w:cstheme="minorEastAsia"/>
          <w:color w:val="auto"/>
          <w:sz w:val="24"/>
          <w:szCs w:val="24"/>
        </w:rPr>
        <w:t>：2024年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日9:00至2024年4月</w:t>
      </w:r>
      <w:r>
        <w:rPr>
          <w:rFonts w:hint="eastAsia" w:asciiTheme="minorEastAsia" w:hAnsiTheme="minorEastAsia" w:eastAsiaTheme="minorEastAsia" w:cstheme="minorEastAsia"/>
          <w:color w:val="auto"/>
          <w:sz w:val="24"/>
          <w:szCs w:val="24"/>
          <w:lang w:val="en-US" w:eastAsia="zh-CN"/>
        </w:rPr>
        <w:t>24</w:t>
      </w:r>
      <w:r>
        <w:rPr>
          <w:rFonts w:hint="eastAsia" w:asciiTheme="minorEastAsia" w:hAnsiTheme="minorEastAsia" w:eastAsiaTheme="minorEastAsia" w:cstheme="minorEastAsia"/>
          <w:color w:val="auto"/>
          <w:sz w:val="24"/>
          <w:szCs w:val="24"/>
        </w:rPr>
        <w:t xml:space="preserve">日00:00:00 </w:t>
      </w:r>
      <w:r>
        <w:rPr>
          <w:rFonts w:hint="eastAsia" w:asciiTheme="minorEastAsia" w:hAnsiTheme="minorEastAsia" w:eastAsiaTheme="minorEastAsia" w:cstheme="minorEastAsia"/>
          <w:color w:val="auto"/>
          <w:sz w:val="24"/>
          <w:szCs w:val="24"/>
        </w:rPr>
        <w:t>时截止(以保函实际开具成功时间为准)。</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交纳方式： 电子投标保函；投标专区投标保证金交纳方式中选择“投标保函/保证保险 ”。使用要求、使用方法：投标人可以使用电子投标保函替代投标保证金，且各出函机构出具的符合法律规定的银行保函、担保保函、保证保险保函与现金保证金具有同等效力。可在商丘市公共资 源交易中心平台自主选择出函机构开具电子投标保函，但必须在投标截止当天零时前开具成功。电子投标保函实行全流程自动化标准化封闭式在线办理，办理数据与交易服务平台实时交互共享，实现招标人与投标人之间的信息实时验证和电子数据确认。具体流程详见全国公共资源交易平台（河南省·商丘市）2020 年 3 月 6 日发布的《关于推行电子投标保函的通知》 附件“ 电子投标保函办理流程 ”。</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7. 特别声明</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 在该工程招投标有效期内，中标候选人须无条件接受对投标文件中资料（如：企业资质、人员资质、业绩证明等）的核查工作，若不配合核查视为自动放弃中标候选人资格；</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 经核实，投标文件中的资料存在</w:t>
      </w:r>
      <w:bookmarkStart w:id="0" w:name="_GoBack"/>
      <w:bookmarkEnd w:id="0"/>
      <w:r>
        <w:rPr>
          <w:rFonts w:hint="eastAsia" w:asciiTheme="minorEastAsia" w:hAnsiTheme="minorEastAsia" w:eastAsiaTheme="minorEastAsia" w:cstheme="minorEastAsia"/>
          <w:color w:val="auto"/>
          <w:sz w:val="24"/>
          <w:szCs w:val="24"/>
        </w:rPr>
        <w:t>造假行为的，取消其中标候选人资格；</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 如核查不到相关结果（能提出合理书面说明原因的除外），否则视为自动放弃中标候选人资格。</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 中标候选人存在 7.1、7.2、7.3 情况的，须无条件承担以下后果：</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7.4.1 没收投标保证金；</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7.4.2 因投标文件中的资料造假导致项目中标人更换或招标失败，对招标人产生的所有经济损失由造假方予以全部赔偿。</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7.4.3 中标候选人存在造假行为的，报建设行政主管部门进行相应处理（如： 拉入“ 黑名单 ”）。</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注：招标人具有最终解释权。</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8. 发布公告的媒介</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本次招标公告同时在《河南省电子招标投标公共服务平台》、《全国公共资源交易平台（河南省·商丘市）》、《商丘市政府采购网》、《河南省政府采购网》上发布，其它网站转载概不承担责任。</w:t>
      </w:r>
    </w:p>
    <w:p>
      <w:p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9. 联系方式</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招标人：虞城县水利局</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址：虞城县城关镇胜利路东段</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联系人：刘女士</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w:t>
      </w:r>
      <w:r>
        <w:rPr>
          <w:rFonts w:hint="eastAsia" w:asciiTheme="minorEastAsia" w:hAnsiTheme="minorEastAsia" w:eastAsiaTheme="minorEastAsia" w:cstheme="minorEastAsia"/>
          <w:color w:val="auto"/>
          <w:sz w:val="24"/>
          <w:szCs w:val="24"/>
          <w:lang w:eastAsia="zh-CN"/>
        </w:rPr>
        <w:t>13700700015</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招标代理机构：华昌汇工程咨询有限公司</w:t>
      </w:r>
    </w:p>
    <w:p>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地址：</w:t>
      </w:r>
      <w:r>
        <w:rPr>
          <w:rFonts w:hint="eastAsia" w:asciiTheme="minorEastAsia" w:hAnsiTheme="minorEastAsia" w:eastAsiaTheme="minorEastAsia" w:cstheme="minorEastAsia"/>
          <w:color w:val="auto"/>
          <w:sz w:val="24"/>
          <w:szCs w:val="24"/>
          <w:lang w:eastAsia="zh-CN"/>
        </w:rPr>
        <w:t>河南省郑州市高新技术产业开发区迎春街53号12号楼1单元12层184</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李</w:t>
      </w:r>
      <w:r>
        <w:rPr>
          <w:rFonts w:hint="eastAsia" w:asciiTheme="minorEastAsia" w:hAnsiTheme="minorEastAsia" w:eastAsiaTheme="minorEastAsia" w:cstheme="minorEastAsia"/>
          <w:color w:val="auto"/>
          <w:sz w:val="24"/>
          <w:szCs w:val="24"/>
        </w:rPr>
        <w:t>女士</w:t>
      </w:r>
    </w:p>
    <w:p>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18537027815</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监督单位：商丘市水利局</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联系人：郭先生</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联系电话：0370-3128076</w:t>
      </w:r>
    </w:p>
    <w:p>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地址：商丘市梁园区胜利东路 179 号</w:t>
      </w:r>
    </w:p>
    <w:p>
      <w:pPr>
        <w:spacing w:line="360" w:lineRule="auto"/>
        <w:rPr>
          <w:rFonts w:hint="eastAsia" w:asciiTheme="minorEastAsia" w:hAnsiTheme="minorEastAsia" w:eastAsiaTheme="minorEastAsia" w:cstheme="minorEastAsia"/>
          <w:color w:val="auto"/>
          <w:sz w:val="24"/>
          <w:szCs w:val="24"/>
        </w:rPr>
      </w:pPr>
    </w:p>
    <w:p>
      <w:pPr>
        <w:spacing w:line="360" w:lineRule="auto"/>
        <w:rPr>
          <w:rFonts w:hint="eastAsia" w:asciiTheme="minorEastAsia" w:hAnsiTheme="minorEastAsia" w:eastAsiaTheme="minorEastAsia" w:cstheme="minorEastAsia"/>
          <w:color w:val="auto"/>
          <w:sz w:val="24"/>
          <w:szCs w:val="24"/>
        </w:rPr>
      </w:pP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发布人：华昌汇工程咨询有限公司</w:t>
      </w:r>
    </w:p>
    <w:p>
      <w:pPr>
        <w:spacing w:line="36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2024年</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日</w:t>
      </w:r>
    </w:p>
    <w:p>
      <w:pPr>
        <w:spacing w:line="360" w:lineRule="auto"/>
        <w:jc w:val="right"/>
        <w:rPr>
          <w:rFonts w:hint="eastAsia" w:asciiTheme="minorEastAsia" w:hAnsiTheme="minorEastAsia" w:eastAsiaTheme="minorEastAsia" w:cstheme="minorEastAsia"/>
          <w:color w:val="auto"/>
          <w:sz w:val="24"/>
          <w:szCs w:val="24"/>
        </w:rPr>
      </w:pPr>
    </w:p>
    <w:p>
      <w:pPr>
        <w:spacing w:line="360" w:lineRule="auto"/>
        <w:jc w:val="right"/>
        <w:rPr>
          <w:rFonts w:hint="eastAsia" w:asciiTheme="minorEastAsia" w:hAnsiTheme="minorEastAsia" w:eastAsiaTheme="minorEastAsia" w:cstheme="minorEastAsia"/>
          <w:color w:val="auto"/>
          <w:sz w:val="24"/>
          <w:szCs w:val="24"/>
        </w:rPr>
      </w:pPr>
    </w:p>
    <w:p>
      <w:pPr>
        <w:spacing w:line="360" w:lineRule="auto"/>
        <w:jc w:val="right"/>
        <w:rPr>
          <w:rFonts w:hint="eastAsia" w:asciiTheme="minorEastAsia" w:hAnsiTheme="minorEastAsia" w:eastAsiaTheme="minorEastAsia" w:cstheme="minorEastAsia"/>
          <w:color w:val="auto"/>
          <w:sz w:val="24"/>
          <w:szCs w:val="24"/>
        </w:rPr>
      </w:pPr>
    </w:p>
    <w:p>
      <w:pPr>
        <w:spacing w:line="360" w:lineRule="auto"/>
        <w:jc w:val="right"/>
        <w:rPr>
          <w:rFonts w:hint="eastAsia" w:asciiTheme="minorEastAsia" w:hAnsiTheme="minorEastAsia" w:eastAsiaTheme="minorEastAsia" w:cstheme="minorEastAsia"/>
          <w:color w:val="auto"/>
          <w:sz w:val="24"/>
          <w:szCs w:val="24"/>
        </w:rPr>
      </w:pPr>
    </w:p>
    <w:p>
      <w:pPr>
        <w:rPr>
          <w:color w:val="auto"/>
        </w:rPr>
      </w:pPr>
    </w:p>
    <w:sectPr>
      <w:headerReference r:id="rId5" w:type="default"/>
      <w:footerReference r:id="rId6" w:type="default"/>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lNzUyY2ZmMmFiMTliOTM0Yzc2MDc5OGUyZDA2ZWUifQ=="/>
  </w:docVars>
  <w:rsids>
    <w:rsidRoot w:val="00000000"/>
    <w:rsid w:val="10AC1678"/>
    <w:rsid w:val="25001DE5"/>
    <w:rsid w:val="34EB2D5E"/>
    <w:rsid w:val="3AEC0481"/>
    <w:rsid w:val="400B13AA"/>
    <w:rsid w:val="49251532"/>
    <w:rsid w:val="567E1F8B"/>
    <w:rsid w:val="78833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customStyle="1" w:styleId="5">
    <w:name w:val="Table Text"/>
    <w:basedOn w:val="1"/>
    <w:autoRedefine/>
    <w:semiHidden/>
    <w:qFormat/>
    <w:uiPriority w:val="0"/>
    <w:rPr>
      <w:rFonts w:ascii="宋体" w:hAnsi="宋体" w:eastAsia="宋体" w:cs="宋体"/>
      <w:sz w:val="21"/>
      <w:szCs w:val="2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2024-04-01T02:36:00Z</dcterms:created>
  <dc:creator>Administrator</dc:creator>
  <cp:lastModifiedBy>李姗</cp:lastModifiedBy>
  <dcterms:modified xsi:type="dcterms:W3CDTF">2024-04-02T08:40:38Z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DCDA906ACD5A41A5B852F78C7D700C4D_12</vt:lpwstr>
  </property>
</Properties>
</file>